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7FF8" w14:textId="5814D4BB" w:rsidR="00AC67DF" w:rsidRPr="00D818F0" w:rsidRDefault="00000000" w:rsidP="00D818F0">
      <w:pPr>
        <w:adjustRightInd w:val="0"/>
        <w:snapToGrid w:val="0"/>
        <w:spacing w:afterLines="50" w:after="289" w:line="240" w:lineRule="auto"/>
        <w:ind w:firstLineChars="0" w:firstLine="0"/>
        <w:jc w:val="center"/>
        <w:rPr>
          <w:rFonts w:ascii="黑体" w:eastAsia="黑体" w:hAnsi="黑体" w:cs="Times New Roman" w:hint="eastAsia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开幕式日程</w:t>
      </w:r>
    </w:p>
    <w:p w14:paraId="72DA365D" w14:textId="77777777" w:rsidR="00AC67DF" w:rsidRDefault="00000000" w:rsidP="00D818F0">
      <w:pPr>
        <w:adjustRightInd w:val="0"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时间：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2024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年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月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日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上午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 08:30-12:00</w:t>
      </w:r>
    </w:p>
    <w:p w14:paraId="386495DB" w14:textId="77777777" w:rsidR="00AC67DF" w:rsidRDefault="00000000" w:rsidP="00D818F0">
      <w:pPr>
        <w:adjustRightInd w:val="0"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地点：安徽省合肥市香格里拉二层宴会厅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B+C</w:t>
      </w:r>
    </w:p>
    <w:p w14:paraId="05D5C702" w14:textId="77777777" w:rsidR="00AC67DF" w:rsidRDefault="00000000" w:rsidP="00D818F0">
      <w:pPr>
        <w:adjustRightInd w:val="0"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主持人：中国电子学会副理事长兼秘书长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陈英</w:t>
      </w:r>
    </w:p>
    <w:tbl>
      <w:tblPr>
        <w:tblW w:w="9536" w:type="dxa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678"/>
        <w:gridCol w:w="3159"/>
      </w:tblGrid>
      <w:tr w:rsidR="00AC67DF" w14:paraId="5BA38546" w14:textId="77777777" w:rsidTr="00D818F0">
        <w:trPr>
          <w:trHeight w:val="571"/>
        </w:trPr>
        <w:tc>
          <w:tcPr>
            <w:tcW w:w="1699" w:type="dxa"/>
            <w:shd w:val="clear" w:color="auto" w:fill="00B050"/>
            <w:vAlign w:val="center"/>
          </w:tcPr>
          <w:p w14:paraId="75404009" w14:textId="77777777" w:rsidR="00AC67DF" w:rsidRPr="00D818F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2"/>
              </w:rPr>
            </w:pPr>
            <w:r w:rsidRPr="00D818F0">
              <w:rPr>
                <w:rFonts w:ascii="Times New Roman" w:hAnsi="Times New Roman" w:cs="Times New Roman" w:hint="eastAsia"/>
                <w:b/>
                <w:bCs/>
                <w:color w:val="FFFFFF"/>
                <w:sz w:val="28"/>
                <w:szCs w:val="22"/>
              </w:rPr>
              <w:t>报告时间</w:t>
            </w:r>
          </w:p>
        </w:tc>
        <w:tc>
          <w:tcPr>
            <w:tcW w:w="4678" w:type="dxa"/>
            <w:shd w:val="clear" w:color="auto" w:fill="00B050"/>
            <w:vAlign w:val="center"/>
          </w:tcPr>
          <w:p w14:paraId="3CE58ED5" w14:textId="77777777" w:rsidR="00AC67DF" w:rsidRPr="00D818F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2"/>
              </w:rPr>
            </w:pPr>
            <w:r w:rsidRPr="00D818F0">
              <w:rPr>
                <w:rFonts w:ascii="Times New Roman" w:hAnsi="Times New Roman" w:cs="Times New Roman" w:hint="eastAsia"/>
                <w:b/>
                <w:bCs/>
                <w:color w:val="FFFFFF"/>
                <w:sz w:val="28"/>
                <w:szCs w:val="22"/>
              </w:rPr>
              <w:t>报告内容</w:t>
            </w:r>
          </w:p>
        </w:tc>
        <w:tc>
          <w:tcPr>
            <w:tcW w:w="3159" w:type="dxa"/>
            <w:shd w:val="clear" w:color="auto" w:fill="00B050"/>
            <w:vAlign w:val="center"/>
          </w:tcPr>
          <w:p w14:paraId="4DA55B11" w14:textId="77777777" w:rsidR="00AC67DF" w:rsidRPr="00D818F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2"/>
              </w:rPr>
            </w:pPr>
            <w:r w:rsidRPr="00D818F0">
              <w:rPr>
                <w:rFonts w:ascii="Times New Roman" w:hAnsi="Times New Roman" w:cs="Times New Roman" w:hint="eastAsia"/>
                <w:b/>
                <w:bCs/>
                <w:color w:val="FFFFFF"/>
                <w:sz w:val="28"/>
                <w:szCs w:val="22"/>
              </w:rPr>
              <w:t>报告人</w:t>
            </w:r>
          </w:p>
        </w:tc>
      </w:tr>
      <w:tr w:rsidR="00AC67DF" w:rsidRPr="0017749A" w14:paraId="41C5A0AE" w14:textId="77777777" w:rsidTr="00D818F0">
        <w:trPr>
          <w:trHeight w:val="451"/>
        </w:trPr>
        <w:tc>
          <w:tcPr>
            <w:tcW w:w="1699" w:type="dxa"/>
            <w:vAlign w:val="center"/>
          </w:tcPr>
          <w:p w14:paraId="2B3CB010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08:30-09:00</w:t>
            </w:r>
          </w:p>
        </w:tc>
        <w:tc>
          <w:tcPr>
            <w:tcW w:w="7837" w:type="dxa"/>
            <w:gridSpan w:val="2"/>
            <w:vAlign w:val="center"/>
          </w:tcPr>
          <w:p w14:paraId="523B234A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巡展</w:t>
            </w:r>
          </w:p>
        </w:tc>
      </w:tr>
      <w:tr w:rsidR="00AC67DF" w:rsidRPr="0017749A" w14:paraId="3D879727" w14:textId="77777777" w:rsidTr="00D818F0">
        <w:trPr>
          <w:trHeight w:val="451"/>
        </w:trPr>
        <w:tc>
          <w:tcPr>
            <w:tcW w:w="1699" w:type="dxa"/>
            <w:vAlign w:val="center"/>
          </w:tcPr>
          <w:p w14:paraId="55B20209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09:00-09: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837" w:type="dxa"/>
            <w:gridSpan w:val="2"/>
            <w:vAlign w:val="center"/>
          </w:tcPr>
          <w:p w14:paraId="2904F068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领导致辞</w:t>
            </w:r>
          </w:p>
        </w:tc>
      </w:tr>
      <w:tr w:rsidR="00AC67DF" w:rsidRPr="0017749A" w14:paraId="0DE52ACC" w14:textId="77777777" w:rsidTr="00D818F0">
        <w:trPr>
          <w:trHeight w:val="466"/>
        </w:trPr>
        <w:tc>
          <w:tcPr>
            <w:tcW w:w="1699" w:type="dxa"/>
            <w:vAlign w:val="center"/>
          </w:tcPr>
          <w:p w14:paraId="15BE970D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09: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0-09: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837" w:type="dxa"/>
            <w:gridSpan w:val="2"/>
            <w:vAlign w:val="center"/>
          </w:tcPr>
          <w:p w14:paraId="4BB58611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发布2023年度国家绿色数据中心名单</w:t>
            </w:r>
          </w:p>
        </w:tc>
      </w:tr>
      <w:tr w:rsidR="00AC67DF" w:rsidRPr="0017749A" w14:paraId="2D34FD52" w14:textId="77777777" w:rsidTr="00D818F0">
        <w:trPr>
          <w:trHeight w:val="451"/>
        </w:trPr>
        <w:tc>
          <w:tcPr>
            <w:tcW w:w="1699" w:type="dxa"/>
            <w:vAlign w:val="center"/>
          </w:tcPr>
          <w:p w14:paraId="2BA787D0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09: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5-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09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837" w:type="dxa"/>
            <w:gridSpan w:val="2"/>
            <w:vAlign w:val="center"/>
          </w:tcPr>
          <w:p w14:paraId="5511F6C6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视频展示国家绿色数据中心建设成效</w:t>
            </w:r>
          </w:p>
        </w:tc>
      </w:tr>
      <w:tr w:rsidR="00AC67DF" w:rsidRPr="0017749A" w14:paraId="7785665B" w14:textId="77777777" w:rsidTr="0017749A">
        <w:trPr>
          <w:trHeight w:val="986"/>
        </w:trPr>
        <w:tc>
          <w:tcPr>
            <w:tcW w:w="1699" w:type="dxa"/>
            <w:vAlign w:val="center"/>
          </w:tcPr>
          <w:p w14:paraId="64E70223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09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0-10: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14:paraId="0D49E045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智算中心网络建设及与电力网协同调度等方面做主题报告</w:t>
            </w:r>
          </w:p>
        </w:tc>
        <w:tc>
          <w:tcPr>
            <w:tcW w:w="3159" w:type="dxa"/>
            <w:vAlign w:val="center"/>
          </w:tcPr>
          <w:p w14:paraId="662D6B97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院士</w:t>
            </w:r>
          </w:p>
        </w:tc>
      </w:tr>
      <w:tr w:rsidR="00AC67DF" w:rsidRPr="0017749A" w14:paraId="6979322F" w14:textId="77777777" w:rsidTr="0017749A">
        <w:trPr>
          <w:trHeight w:val="1428"/>
        </w:trPr>
        <w:tc>
          <w:tcPr>
            <w:tcW w:w="1699" w:type="dxa"/>
            <w:vMerge w:val="restart"/>
            <w:vAlign w:val="center"/>
          </w:tcPr>
          <w:p w14:paraId="53B49D7B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1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0-1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:</w:t>
            </w:r>
            <w:r w:rsidRPr="0017749A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17749A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14:paraId="530A4B3A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安全智能绿色精益的数据中心发展之路</w:t>
            </w:r>
          </w:p>
        </w:tc>
        <w:tc>
          <w:tcPr>
            <w:tcW w:w="3159" w:type="dxa"/>
            <w:vAlign w:val="center"/>
          </w:tcPr>
          <w:p w14:paraId="4CF4DE37" w14:textId="77777777" w:rsidR="00AC67DF" w:rsidRPr="0017749A" w:rsidRDefault="00000000" w:rsidP="00D818F0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侯劲松</w:t>
            </w:r>
          </w:p>
          <w:p w14:paraId="546F2492" w14:textId="77777777" w:rsid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国网安徽省电力有限公司 </w:t>
            </w:r>
          </w:p>
          <w:p w14:paraId="68FDBE44" w14:textId="67EB9990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总经理、党委副书记</w:t>
            </w:r>
          </w:p>
        </w:tc>
      </w:tr>
      <w:tr w:rsidR="00AC67DF" w:rsidRPr="0017749A" w14:paraId="70CC79EE" w14:textId="77777777" w:rsidTr="00D818F0">
        <w:trPr>
          <w:trHeight w:val="451"/>
        </w:trPr>
        <w:tc>
          <w:tcPr>
            <w:tcW w:w="1699" w:type="dxa"/>
            <w:vMerge/>
            <w:vAlign w:val="center"/>
          </w:tcPr>
          <w:p w14:paraId="69871C19" w14:textId="77777777" w:rsidR="00AC67DF" w:rsidRPr="0017749A" w:rsidRDefault="00AC67DF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F4DE1EA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发展绿色算力网络，打造高质量绿色新基建</w:t>
            </w:r>
          </w:p>
        </w:tc>
        <w:tc>
          <w:tcPr>
            <w:tcW w:w="3159" w:type="dxa"/>
            <w:vAlign w:val="center"/>
          </w:tcPr>
          <w:p w14:paraId="69E0D15B" w14:textId="77777777" w:rsidR="00AC67DF" w:rsidRPr="0017749A" w:rsidRDefault="00000000" w:rsidP="0017749A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中国移动通信集团有限公司 </w:t>
            </w:r>
          </w:p>
        </w:tc>
      </w:tr>
      <w:tr w:rsidR="00AC67DF" w:rsidRPr="0017749A" w14:paraId="673D9ADA" w14:textId="77777777" w:rsidTr="00D818F0">
        <w:trPr>
          <w:trHeight w:val="466"/>
        </w:trPr>
        <w:tc>
          <w:tcPr>
            <w:tcW w:w="1699" w:type="dxa"/>
            <w:vMerge/>
            <w:vAlign w:val="center"/>
          </w:tcPr>
          <w:p w14:paraId="6F6E928C" w14:textId="77777777" w:rsidR="00AC67DF" w:rsidRPr="0017749A" w:rsidRDefault="00AC67DF" w:rsidP="00D818F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FF9050F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星星之火，可以燎原——润泽科技对智算中心绿色发展的探索与实践</w:t>
            </w:r>
          </w:p>
        </w:tc>
        <w:tc>
          <w:tcPr>
            <w:tcW w:w="3159" w:type="dxa"/>
            <w:vAlign w:val="center"/>
          </w:tcPr>
          <w:p w14:paraId="0F440890" w14:textId="77777777" w:rsidR="00AC67DF" w:rsidRPr="0017749A" w:rsidRDefault="00000000" w:rsidP="00D818F0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祝  敬</w:t>
            </w:r>
          </w:p>
          <w:p w14:paraId="40093662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润泽科技发展有限公司</w:t>
            </w:r>
          </w:p>
          <w:p w14:paraId="3C781EAD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常务副总裁 </w:t>
            </w:r>
          </w:p>
        </w:tc>
      </w:tr>
      <w:tr w:rsidR="00AC67DF" w:rsidRPr="0017749A" w14:paraId="674D40AC" w14:textId="77777777" w:rsidTr="00D818F0">
        <w:trPr>
          <w:trHeight w:val="480"/>
        </w:trPr>
        <w:tc>
          <w:tcPr>
            <w:tcW w:w="1699" w:type="dxa"/>
            <w:vMerge/>
            <w:vAlign w:val="center"/>
          </w:tcPr>
          <w:p w14:paraId="416A8C64" w14:textId="77777777" w:rsidR="00AC67DF" w:rsidRPr="0017749A" w:rsidRDefault="00AC67DF" w:rsidP="00D818F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F98A116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聚力智算生态，打造零碳液冷数据中心</w:t>
            </w:r>
          </w:p>
        </w:tc>
        <w:tc>
          <w:tcPr>
            <w:tcW w:w="3159" w:type="dxa"/>
            <w:vAlign w:val="center"/>
          </w:tcPr>
          <w:p w14:paraId="0D688AC8" w14:textId="77777777" w:rsidR="00AC67DF" w:rsidRPr="0017749A" w:rsidRDefault="00000000" w:rsidP="00D818F0">
            <w:pPr>
              <w:adjustRightInd w:val="0"/>
              <w:snapToGrid w:val="0"/>
              <w:spacing w:beforeLines="30" w:before="173"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17749A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丁俊峰</w:t>
            </w:r>
          </w:p>
          <w:p w14:paraId="7EA0E090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超聚变数字技术有限公司</w:t>
            </w:r>
          </w:p>
          <w:p w14:paraId="7CD3E035" w14:textId="77777777" w:rsidR="00AC67DF" w:rsidRPr="0017749A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749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总监</w:t>
            </w:r>
          </w:p>
        </w:tc>
      </w:tr>
    </w:tbl>
    <w:p w14:paraId="19B6E439" w14:textId="77777777" w:rsidR="00AC67DF" w:rsidRDefault="00AC67DF">
      <w:pPr>
        <w:adjustRightInd w:val="0"/>
        <w:snapToGrid w:val="0"/>
        <w:spacing w:line="240" w:lineRule="auto"/>
        <w:ind w:firstLineChars="0" w:firstLine="0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</w:p>
    <w:p w14:paraId="6D42775B" w14:textId="43AB97D9" w:rsidR="00AC67DF" w:rsidRDefault="00000000" w:rsidP="00D818F0">
      <w:pPr>
        <w:adjustRightInd w:val="0"/>
        <w:snapToGrid w:val="0"/>
        <w:spacing w:line="240" w:lineRule="auto"/>
        <w:ind w:firstLineChars="0" w:firstLine="0"/>
        <w:jc w:val="lef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注：最终日程，以现场安排为准。</w:t>
      </w:r>
    </w:p>
    <w:p w14:paraId="5793336B" w14:textId="77777777" w:rsidR="0017749A" w:rsidRDefault="0017749A" w:rsidP="00D818F0">
      <w:pPr>
        <w:adjustRightInd w:val="0"/>
        <w:snapToGrid w:val="0"/>
        <w:spacing w:line="240" w:lineRule="auto"/>
        <w:ind w:firstLineChars="0" w:firstLine="0"/>
        <w:jc w:val="left"/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</w:pPr>
    </w:p>
    <w:p w14:paraId="29E9BFC4" w14:textId="77777777" w:rsidR="00AC67DF" w:rsidRDefault="00000000" w:rsidP="00D818F0">
      <w:pPr>
        <w:adjustRightInd w:val="0"/>
        <w:snapToGrid w:val="0"/>
        <w:spacing w:afterLines="100" w:after="579" w:line="240" w:lineRule="auto"/>
        <w:ind w:firstLineChars="0" w:firstLine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lastRenderedPageBreak/>
        <w:t>专题活动日程</w:t>
      </w:r>
    </w:p>
    <w:p w14:paraId="076E96A7" w14:textId="77777777" w:rsidR="00AC67DF" w:rsidRDefault="00000000" w:rsidP="00D818F0">
      <w:pPr>
        <w:adjustRightInd w:val="0"/>
        <w:snapToGrid w:val="0"/>
        <w:spacing w:line="360" w:lineRule="auto"/>
        <w:ind w:firstLineChars="0" w:firstLine="0"/>
        <w:rPr>
          <w:rFonts w:eastAsia="仿宋" w:cs="Times New Roman"/>
          <w:bCs/>
          <w:sz w:val="28"/>
          <w:szCs w:val="28"/>
        </w:rPr>
      </w:pPr>
      <w:r>
        <w:rPr>
          <w:rFonts w:eastAsia="仿宋" w:cs="Times New Roman"/>
          <w:bCs/>
          <w:sz w:val="28"/>
          <w:szCs w:val="28"/>
        </w:rPr>
        <w:t>时间：202</w:t>
      </w:r>
      <w:r>
        <w:rPr>
          <w:rFonts w:eastAsia="仿宋" w:cs="Times New Roman" w:hint="eastAsia"/>
          <w:bCs/>
          <w:sz w:val="28"/>
          <w:szCs w:val="28"/>
        </w:rPr>
        <w:t>4</w:t>
      </w:r>
      <w:r>
        <w:rPr>
          <w:rFonts w:eastAsia="仿宋" w:cs="Times New Roman"/>
          <w:bCs/>
          <w:sz w:val="28"/>
          <w:szCs w:val="28"/>
        </w:rPr>
        <w:t>年</w:t>
      </w:r>
      <w:r>
        <w:rPr>
          <w:rFonts w:eastAsia="仿宋" w:cs="Times New Roman" w:hint="eastAsia"/>
          <w:bCs/>
          <w:sz w:val="28"/>
          <w:szCs w:val="28"/>
        </w:rPr>
        <w:t>6</w:t>
      </w:r>
      <w:r>
        <w:rPr>
          <w:rFonts w:eastAsia="仿宋" w:cs="Times New Roman"/>
          <w:bCs/>
          <w:sz w:val="28"/>
          <w:szCs w:val="28"/>
        </w:rPr>
        <w:t>月</w:t>
      </w:r>
      <w:r>
        <w:rPr>
          <w:rFonts w:eastAsia="仿宋" w:cs="Times New Roman" w:hint="eastAsia"/>
          <w:bCs/>
          <w:sz w:val="28"/>
          <w:szCs w:val="28"/>
        </w:rPr>
        <w:t>6</w:t>
      </w:r>
      <w:r>
        <w:rPr>
          <w:rFonts w:eastAsia="仿宋" w:cs="Times New Roman"/>
          <w:bCs/>
          <w:sz w:val="28"/>
          <w:szCs w:val="28"/>
        </w:rPr>
        <w:t xml:space="preserve">日 </w:t>
      </w:r>
      <w:r>
        <w:rPr>
          <w:rFonts w:eastAsia="仿宋" w:cs="Times New Roman" w:hint="eastAsia"/>
          <w:bCs/>
          <w:sz w:val="28"/>
          <w:szCs w:val="28"/>
        </w:rPr>
        <w:t>下午</w:t>
      </w:r>
      <w:r>
        <w:rPr>
          <w:rFonts w:eastAsia="仿宋" w:cs="Times New Roman"/>
          <w:bCs/>
          <w:sz w:val="28"/>
          <w:szCs w:val="28"/>
        </w:rPr>
        <w:t xml:space="preserve"> 13:</w:t>
      </w:r>
      <w:r>
        <w:rPr>
          <w:rFonts w:eastAsia="仿宋" w:cs="Times New Roman" w:hint="eastAsia"/>
          <w:bCs/>
          <w:sz w:val="28"/>
          <w:szCs w:val="28"/>
        </w:rPr>
        <w:t>30</w:t>
      </w:r>
      <w:r>
        <w:rPr>
          <w:rFonts w:eastAsia="仿宋" w:cs="Times New Roman"/>
          <w:bCs/>
          <w:sz w:val="28"/>
          <w:szCs w:val="28"/>
        </w:rPr>
        <w:t>-1</w:t>
      </w:r>
      <w:r>
        <w:rPr>
          <w:rFonts w:eastAsia="仿宋" w:cs="Times New Roman" w:hint="eastAsia"/>
          <w:bCs/>
          <w:sz w:val="28"/>
          <w:szCs w:val="28"/>
        </w:rPr>
        <w:t>7</w:t>
      </w:r>
      <w:r>
        <w:rPr>
          <w:rFonts w:eastAsia="仿宋" w:cs="Times New Roman"/>
          <w:bCs/>
          <w:sz w:val="28"/>
          <w:szCs w:val="28"/>
        </w:rPr>
        <w:t>:00</w:t>
      </w:r>
    </w:p>
    <w:p w14:paraId="38962CFB" w14:textId="77777777" w:rsidR="00AC67DF" w:rsidRDefault="00000000" w:rsidP="00D818F0">
      <w:pPr>
        <w:adjustRightInd w:val="0"/>
        <w:snapToGrid w:val="0"/>
        <w:spacing w:afterLines="50" w:after="289" w:line="360" w:lineRule="auto"/>
        <w:ind w:firstLineChars="0" w:firstLine="0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eastAsia="仿宋" w:cs="Times New Roman"/>
          <w:bCs/>
          <w:sz w:val="28"/>
          <w:szCs w:val="28"/>
        </w:rPr>
        <w:t>地点：</w:t>
      </w:r>
      <w:r>
        <w:rPr>
          <w:rFonts w:eastAsia="仿宋" w:cs="Times New Roman" w:hint="eastAsia"/>
          <w:bCs/>
          <w:sz w:val="28"/>
          <w:szCs w:val="28"/>
        </w:rPr>
        <w:t>安徽省合肥市香格里拉二层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6863"/>
      </w:tblGrid>
      <w:tr w:rsidR="00AC67DF" w14:paraId="640D8E1C" w14:textId="77777777" w:rsidTr="00D818F0">
        <w:trPr>
          <w:trHeight w:val="797"/>
          <w:jc w:val="center"/>
        </w:trPr>
        <w:tc>
          <w:tcPr>
            <w:tcW w:w="2313" w:type="dxa"/>
            <w:shd w:val="clear" w:color="auto" w:fill="00B050"/>
            <w:vAlign w:val="center"/>
          </w:tcPr>
          <w:p w14:paraId="74486861" w14:textId="77777777" w:rsidR="00AC67DF" w:rsidRPr="00D818F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2"/>
              </w:rPr>
            </w:pPr>
            <w:r w:rsidRPr="00D818F0">
              <w:rPr>
                <w:rFonts w:ascii="Times New Roman" w:hAnsi="Times New Roman" w:cs="Times New Roman" w:hint="eastAsia"/>
                <w:b/>
                <w:bCs/>
                <w:color w:val="FFFFFF"/>
                <w:sz w:val="28"/>
                <w:szCs w:val="22"/>
              </w:rPr>
              <w:t>专题活动名称</w:t>
            </w:r>
          </w:p>
        </w:tc>
        <w:tc>
          <w:tcPr>
            <w:tcW w:w="6863" w:type="dxa"/>
            <w:shd w:val="clear" w:color="auto" w:fill="00B050"/>
            <w:vAlign w:val="center"/>
          </w:tcPr>
          <w:p w14:paraId="18D95138" w14:textId="77777777" w:rsidR="00AC67DF" w:rsidRPr="00D818F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2"/>
              </w:rPr>
            </w:pPr>
            <w:r w:rsidRPr="00D818F0">
              <w:rPr>
                <w:rFonts w:ascii="Times New Roman" w:hAnsi="Times New Roman" w:cs="Times New Roman" w:hint="eastAsia"/>
                <w:b/>
                <w:bCs/>
                <w:color w:val="FFFFFF"/>
                <w:sz w:val="28"/>
                <w:szCs w:val="22"/>
              </w:rPr>
              <w:t>活动内容</w:t>
            </w:r>
          </w:p>
        </w:tc>
      </w:tr>
      <w:tr w:rsidR="00AC67DF" w14:paraId="4441BCEB" w14:textId="77777777">
        <w:trPr>
          <w:trHeight w:val="2200"/>
          <w:jc w:val="center"/>
        </w:trPr>
        <w:tc>
          <w:tcPr>
            <w:tcW w:w="2313" w:type="dxa"/>
            <w:shd w:val="clear" w:color="auto" w:fill="FFFFFF"/>
            <w:vAlign w:val="center"/>
          </w:tcPr>
          <w:p w14:paraId="7711ADEC" w14:textId="77777777" w:rsidR="00AC67DF" w:rsidRPr="00D818F0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818F0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智算绿色发展专题活动</w:t>
            </w:r>
          </w:p>
        </w:tc>
        <w:tc>
          <w:tcPr>
            <w:tcW w:w="6863" w:type="dxa"/>
            <w:shd w:val="clear" w:color="auto" w:fill="FFFFFF"/>
            <w:vAlign w:val="center"/>
          </w:tcPr>
          <w:p w14:paraId="7C4A2A32" w14:textId="77777777" w:rsidR="00AC67DF" w:rsidRPr="00D818F0" w:rsidRDefault="00000000" w:rsidP="00D818F0">
            <w:pPr>
              <w:adjustRightInd w:val="0"/>
              <w:snapToGrid w:val="0"/>
              <w:spacing w:beforeLines="30" w:before="173"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818F0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发布并推广信息化领域节能降碳技术目录，包括数据中心节能降碳技术，通信基站、机房节能降碳技术等。探讨能效算法、数据中心的可持续运营，最新的液冷技术发展以及在不同行业如智算数据中心、电动汽车、高性能计算等领域的实际应用，旨在促进绿色技术的创新与应用，为实现可持续发展目标贡献智慧和解决方案。</w:t>
            </w:r>
          </w:p>
        </w:tc>
      </w:tr>
      <w:tr w:rsidR="00AC67DF" w14:paraId="55C96E00" w14:textId="77777777">
        <w:trPr>
          <w:trHeight w:val="1142"/>
          <w:jc w:val="center"/>
        </w:trPr>
        <w:tc>
          <w:tcPr>
            <w:tcW w:w="2313" w:type="dxa"/>
            <w:shd w:val="clear" w:color="auto" w:fill="FFFFFF"/>
            <w:vAlign w:val="center"/>
          </w:tcPr>
          <w:p w14:paraId="28F96DD9" w14:textId="77777777" w:rsidR="00AC67DF" w:rsidRPr="00D818F0" w:rsidRDefault="00000000" w:rsidP="00D818F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818F0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数据中心绿色化改造专题活动</w:t>
            </w:r>
          </w:p>
        </w:tc>
        <w:tc>
          <w:tcPr>
            <w:tcW w:w="6863" w:type="dxa"/>
            <w:shd w:val="clear" w:color="auto" w:fill="FFFFFF"/>
            <w:vAlign w:val="center"/>
          </w:tcPr>
          <w:p w14:paraId="03F7D595" w14:textId="77777777" w:rsidR="00AC67DF" w:rsidRPr="00D818F0" w:rsidRDefault="00000000" w:rsidP="00D818F0">
            <w:pPr>
              <w:adjustRightInd w:val="0"/>
              <w:snapToGrid w:val="0"/>
              <w:spacing w:beforeLines="30" w:before="173"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818F0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宣贯节能诊断方法，分享数据中心节能改造方面的成功经验与适用技术，推动行业内节能技术和服务模式的创新与发展。</w:t>
            </w:r>
          </w:p>
        </w:tc>
      </w:tr>
      <w:tr w:rsidR="00AC67DF" w14:paraId="460CED3A" w14:textId="77777777">
        <w:trPr>
          <w:trHeight w:val="927"/>
          <w:jc w:val="center"/>
        </w:trPr>
        <w:tc>
          <w:tcPr>
            <w:tcW w:w="2313" w:type="dxa"/>
            <w:shd w:val="clear" w:color="auto" w:fill="FFFFFF"/>
            <w:vAlign w:val="center"/>
          </w:tcPr>
          <w:p w14:paraId="2B8DCAAC" w14:textId="77777777" w:rsidR="00AC67DF" w:rsidRPr="00D818F0" w:rsidRDefault="00000000" w:rsidP="00D818F0">
            <w:pPr>
              <w:adjustRightInd w:val="0"/>
              <w:snapToGrid w:val="0"/>
              <w:spacing w:beforeLines="30" w:before="173"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818F0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液冷技术高质量发展专题活动</w:t>
            </w:r>
          </w:p>
        </w:tc>
        <w:tc>
          <w:tcPr>
            <w:tcW w:w="6863" w:type="dxa"/>
            <w:shd w:val="clear" w:color="auto" w:fill="FFFFFF"/>
            <w:vAlign w:val="center"/>
          </w:tcPr>
          <w:p w14:paraId="79A4E5B3" w14:textId="77777777" w:rsidR="00AC67DF" w:rsidRPr="00D818F0" w:rsidRDefault="00000000" w:rsidP="00D818F0">
            <w:pPr>
              <w:adjustRightInd w:val="0"/>
              <w:snapToGrid w:val="0"/>
              <w:spacing w:beforeLines="30" w:before="173" w:line="360" w:lineRule="auto"/>
              <w:ind w:firstLineChars="0" w:firstLine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818F0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充分发挥标准引领作用，助力液冷数据中心生态发展，扩大液冷技术应用，促进数据中心绿色转型。</w:t>
            </w:r>
          </w:p>
        </w:tc>
      </w:tr>
    </w:tbl>
    <w:p w14:paraId="78F5A4CE" w14:textId="77777777" w:rsidR="00AC67DF" w:rsidRDefault="00AC67DF">
      <w:pPr>
        <w:ind w:firstLineChars="0" w:firstLine="0"/>
        <w:rPr>
          <w:rFonts w:eastAsia="仿宋" w:cs="仿宋"/>
          <w:color w:val="000000"/>
        </w:rPr>
      </w:pPr>
    </w:p>
    <w:sectPr w:rsidR="00AC67DF">
      <w:headerReference w:type="default" r:id="rId6"/>
      <w:footerReference w:type="default" r:id="rId7"/>
      <w:pgSz w:w="11906" w:h="16838"/>
      <w:pgMar w:top="2098" w:right="1474" w:bottom="1985" w:left="1588" w:header="851" w:footer="1389" w:gutter="0"/>
      <w:cols w:space="425"/>
      <w:docGrid w:type="linesAndChars" w:linePitch="579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62E7" w14:textId="77777777" w:rsidR="00DB33C8" w:rsidRDefault="00DB33C8">
      <w:pPr>
        <w:spacing w:line="240" w:lineRule="auto"/>
        <w:ind w:firstLine="640"/>
      </w:pPr>
      <w:r>
        <w:separator/>
      </w:r>
    </w:p>
  </w:endnote>
  <w:endnote w:type="continuationSeparator" w:id="0">
    <w:p w14:paraId="6D2DC793" w14:textId="77777777" w:rsidR="00DB33C8" w:rsidRDefault="00DB33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250B" w14:textId="77777777" w:rsidR="00AC67DF" w:rsidRDefault="00AC67DF">
    <w:pPr>
      <w:pStyle w:val="a3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37F86" w14:textId="77777777" w:rsidR="00DB33C8" w:rsidRDefault="00DB33C8">
      <w:pPr>
        <w:spacing w:line="240" w:lineRule="auto"/>
        <w:ind w:firstLine="640"/>
      </w:pPr>
      <w:r>
        <w:separator/>
      </w:r>
    </w:p>
  </w:footnote>
  <w:footnote w:type="continuationSeparator" w:id="0">
    <w:p w14:paraId="336A2813" w14:textId="77777777" w:rsidR="00DB33C8" w:rsidRDefault="00DB33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8163" w14:textId="77777777" w:rsidR="00AC67DF" w:rsidRDefault="00AC67DF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ljYzUzMWQ4OWI0YzBkYjYzMDRhZTY5ZjZkYmFmYTgifQ=="/>
  </w:docVars>
  <w:rsids>
    <w:rsidRoot w:val="473F6AE2"/>
    <w:rsid w:val="0017749A"/>
    <w:rsid w:val="00335CCE"/>
    <w:rsid w:val="00AC67DF"/>
    <w:rsid w:val="00D818F0"/>
    <w:rsid w:val="00DB33C8"/>
    <w:rsid w:val="00F14884"/>
    <w:rsid w:val="14480A1C"/>
    <w:rsid w:val="473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4F65B"/>
  <w15:docId w15:val="{8E143260-9A26-4740-9D13-CBD9B3CE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79" w:lineRule="exact"/>
      <w:ind w:firstLineChars="200" w:firstLine="200"/>
      <w:jc w:val="both"/>
    </w:pPr>
    <w:rPr>
      <w:rFonts w:ascii="仿宋" w:eastAsia="仿宋_GB2312" w:hAnsi="仿宋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adjustRightInd w:val="0"/>
      <w:snapToGrid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再伟 杨</cp:lastModifiedBy>
  <cp:revision>2</cp:revision>
  <cp:lastPrinted>2024-05-13T05:33:00Z</cp:lastPrinted>
  <dcterms:created xsi:type="dcterms:W3CDTF">2024-05-13T05:28:00Z</dcterms:created>
  <dcterms:modified xsi:type="dcterms:W3CDTF">2024-05-14T08:15:00Z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C47459889BBB42FB9DC2A3C266F34B9B_13</vt:lpwstr>
  </property>
</Properties>
</file>